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</w:rPr>
        <w:t xml:space="preserve">ПРОТОКОЛ №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2179-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</w:rPr>
        <w:t>ОАОФ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/1</w:t>
      </w:r>
    </w:p>
    <w:p>
      <w:pPr>
        <w:pStyle w:val="По умолчанию"/>
        <w:suppressAutoHyphens w:val="1"/>
        <w:spacing w:before="0" w:line="240" w:lineRule="auto"/>
        <w:jc w:val="center"/>
        <w:rPr>
          <w:rFonts w:ascii="Times Roman" w:cs="Times Roman" w:hAnsi="Times Roman" w:eastAsia="Times Roman"/>
          <w:sz w:val="22"/>
          <w:szCs w:val="22"/>
        </w:rPr>
      </w:pPr>
      <w:r>
        <w:rPr>
          <w:rFonts w:ascii="Times Roman" w:hAnsi="Times Roman" w:hint="default"/>
          <w:sz w:val="22"/>
          <w:szCs w:val="22"/>
          <w:rtl w:val="0"/>
        </w:rPr>
        <w:t xml:space="preserve">О РЕЗУЛЬТАТАХ ТОРГОВ С ОТКРЫТОЙ ФОРМОЙ ПРЕДСТАВЛЕНИЯ ПРЕДЛОЖЕНИЙ О ЦЕНЕ В ФОРМЕ ОТКРЫТОГО АУКЦИОНА ПО ПРОДАЖЕ ИМУЩЕСТВА </w:t>
        <w:br w:type="textWrapping"/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  <w:lang w:val="ru-RU"/>
        </w:rPr>
        <w:t>Адамов Сергей Владимирович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</w:rPr>
        <w:t xml:space="preserve">Лот №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1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</w:rPr>
        <w:t>Дата подписания протокола</w:t>
      </w:r>
      <w:r>
        <w:rPr>
          <w:rFonts w:ascii="Times Roman" w:hAnsi="Times Roman"/>
          <w:b w:val="1"/>
          <w:bCs w:val="1"/>
          <w:sz w:val="22"/>
          <w:szCs w:val="22"/>
          <w:rtl w:val="0"/>
        </w:rPr>
        <w:t xml:space="preserve">: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  <w:lang w:val="ru-RU"/>
        </w:rPr>
        <w:t xml:space="preserve">"10"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rtl w:val="0"/>
        </w:rPr>
        <w:t xml:space="preserve">января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rtl w:val="0"/>
        </w:rPr>
        <w:t>2025</w:t>
      </w:r>
      <w:r>
        <w:rPr>
          <w:rFonts w:ascii="Times Roman" w:hAnsi="Times Roman" w:hint="default"/>
          <w:b w:val="0"/>
          <w:bCs w:val="0"/>
          <w:sz w:val="22"/>
          <w:szCs w:val="22"/>
          <w:rtl w:val="0"/>
        </w:rPr>
        <w:t>г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sz w:val="22"/>
          <w:szCs w:val="22"/>
        </w:rPr>
      </w:pPr>
      <w:r>
        <w:rPr>
          <w:rFonts w:ascii="Times Roman" w:hAnsi="Times Roman" w:hint="default"/>
          <w:b w:val="1"/>
          <w:bCs w:val="1"/>
          <w:sz w:val="22"/>
          <w:szCs w:val="22"/>
          <w:rtl w:val="0"/>
          <w:lang w:val="ru-RU"/>
        </w:rPr>
        <w:t>Настоящий протокол подписан в подтверждение следующего</w:t>
      </w:r>
      <w:r>
        <w:rPr>
          <w:rFonts w:ascii="Times Roman" w:hAnsi="Times Roman"/>
          <w:b w:val="1"/>
          <w:bCs w:val="1"/>
          <w:sz w:val="22"/>
          <w:szCs w:val="22"/>
          <w:rtl w:val="0"/>
        </w:rPr>
        <w:t>: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</w:rPr>
      </w:pPr>
      <w:r>
        <w:rPr>
          <w:rFonts w:ascii="Times Roman" w:hAnsi="Times Roman" w:hint="default"/>
          <w:sz w:val="22"/>
          <w:szCs w:val="22"/>
          <w:rtl w:val="0"/>
          <w:lang w:val="ru-RU"/>
        </w:rPr>
        <w:t>В соответствии с извещением</w:t>
      </w:r>
      <w:r>
        <w:rPr>
          <w:rFonts w:ascii="Times Roman" w:hAnsi="Times Roman"/>
          <w:sz w:val="22"/>
          <w:szCs w:val="22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опубликованным в 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ЕФРСБ </w:t>
      </w:r>
      <w:r>
        <w:rPr>
          <w:rFonts w:ascii="Times Roman" w:hAnsi="Times Roman"/>
          <w:sz w:val="22"/>
          <w:szCs w:val="22"/>
          <w:rtl w:val="0"/>
          <w:lang w:val="ru-RU"/>
        </w:rPr>
        <w:t>(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>№</w:t>
      </w:r>
      <w:r>
        <w:rPr>
          <w:rFonts w:ascii="Times Roman" w:hAnsi="Times Roman"/>
          <w:sz w:val="22"/>
          <w:szCs w:val="22"/>
          <w:rtl w:val="0"/>
        </w:rPr>
        <w:t>16149339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 от </w:t>
      </w:r>
      <w:r>
        <w:rPr>
          <w:rFonts w:ascii="Times Roman" w:hAnsi="Times Roman"/>
          <w:sz w:val="22"/>
          <w:szCs w:val="22"/>
          <w:rtl w:val="0"/>
          <w:lang w:val="ru-RU"/>
        </w:rPr>
        <w:t>25.11.2024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>г</w:t>
      </w:r>
      <w:r>
        <w:rPr>
          <w:rFonts w:ascii="Times Roman" w:hAnsi="Times Roman"/>
          <w:sz w:val="22"/>
          <w:szCs w:val="22"/>
          <w:rtl w:val="0"/>
          <w:lang w:val="ru-RU"/>
        </w:rPr>
        <w:t>.)</w:t>
      </w:r>
      <w:r>
        <w:rPr>
          <w:rFonts w:ascii="Times Roman" w:hAnsi="Times Roman" w:hint="default"/>
          <w:sz w:val="22"/>
          <w:szCs w:val="22"/>
          <w:rtl w:val="0"/>
          <w:lang w:val="ru-RU"/>
        </w:rPr>
        <w:t xml:space="preserve"> были объявлены торги на следующих условиях</w:t>
      </w:r>
      <w:r>
        <w:rPr>
          <w:rFonts w:ascii="Times Roman" w:hAnsi="Times Roman"/>
          <w:sz w:val="22"/>
          <w:szCs w:val="22"/>
          <w:rtl w:val="0"/>
        </w:rPr>
        <w:t>: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Организатор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 xml:space="preserve">Собственник продаваемых вещей 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предмета торгов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):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  <w:lang w:val="ru-RU"/>
        </w:rPr>
        <w:t>Адамов Сергей Владимирович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Наименование арбитражного суда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 xml:space="preserve">рассматривающего дело о несостоятельности 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банкротстве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):</w:t>
      </w:r>
      <w:r>
        <w:rPr>
          <w:rFonts w:ascii="Times Roman" w:hAnsi="Times Roman"/>
          <w:b w:val="1"/>
          <w:bCs w:val="1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  <w:lang w:val="ru-RU"/>
        </w:rPr>
        <w:t>Арбитражный суд Московской области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№ дела о банкротстве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</w:rPr>
        <w:t>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val="none" w:color="000000"/>
          <w:rtl w:val="0"/>
        </w:rPr>
        <w:t>41-15911/2023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  <w:lang w:val="ru-RU"/>
        </w:rPr>
        <w:t>Арбитражный управляющий должника</w:t>
      </w:r>
      <w:r>
        <w:rPr>
          <w:rFonts w:ascii="Times Roman" w:hAnsi="Times Roman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val="none"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Форма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открытый аукцион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Форма подачи предложений о цене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с открытой формой представления предложений о цене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Порядок и критерии определения победителя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Победителем торгов признается Участник торгов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предложивший наиболее высокую цену за имущество должника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 случае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если не были представлены заявки на участие в торгах или к участию в торгах был допущен только один участник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организатор торгов принимает решение о признании торгов несостоявшимися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Если к участию в торгах был допущен только один участник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Заявка которого содержит предложение о цене имущества должника не ниже установленной начальной цены продажи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договор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имущества заключается финансовым управляющим с этим участником торгов в соответствии с представленным им предложением о цене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  <w:lang w:val="ru-RU"/>
        </w:rPr>
        <w:t>Место подведения итогов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по адресу электронной площадки ООО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"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Электронная площадка «Вердиктъ»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Оператор электронной площадки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)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на сайте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https://bankrot.vertrades.ru/bidding.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val="single"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val="none" w:color="000000"/>
        </w:rPr>
      </w:pPr>
      <w:r>
        <w:rPr>
          <w:rFonts w:ascii="Times Roman" w:hAnsi="Times Roman" w:hint="default"/>
          <w:sz w:val="22"/>
          <w:szCs w:val="22"/>
          <w:u w:val="single" w:color="000000"/>
          <w:rtl w:val="0"/>
        </w:rPr>
        <w:t>По лоту №</w:t>
      </w:r>
      <w:r>
        <w:rPr>
          <w:rFonts w:ascii="Times Roman" w:hAnsi="Times Roman"/>
          <w:sz w:val="22"/>
          <w:szCs w:val="22"/>
          <w:u w:val="none" w:color="000000"/>
          <w:rtl w:val="0"/>
        </w:rPr>
        <w:t xml:space="preserve"> </w:t>
      </w:r>
      <w:r>
        <w:rPr>
          <w:rFonts w:ascii="Times Roman" w:hAnsi="Times Roman"/>
          <w:b w:val="1"/>
          <w:bCs w:val="1"/>
          <w:sz w:val="22"/>
          <w:szCs w:val="22"/>
          <w:u w:val="none" w:color="000000"/>
          <w:rtl w:val="0"/>
        </w:rPr>
        <w:t>1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Предмет торгов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Автомобиль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de-DE"/>
        </w:rPr>
        <w:t xml:space="preserve">LAND ROVER RANGE ROVER SPORT, 2008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Цвет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черный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VIN: SALLSAA248A173606,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грз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270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АХ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50 (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в залоге ООО ПКО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"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Нэйва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").</w:t>
      </w: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left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Начальная цена лота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696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 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000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 рублей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НДС не облагается</w:t>
      </w:r>
      <w:r>
        <w:rPr>
          <w:rFonts w:ascii="Times Roman" w:hAnsi="Times Roman"/>
          <w:sz w:val="22"/>
          <w:szCs w:val="22"/>
          <w:u w:color="000000"/>
          <w:rtl w:val="0"/>
        </w:rPr>
        <w:t>).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В соответствии с протоколом о допуске к участию в открытых торгах № </w:t>
      </w:r>
      <w:r>
        <w:rPr>
          <w:rFonts w:ascii="Times Roman" w:hAnsi="Times Roman"/>
          <w:sz w:val="22"/>
          <w:szCs w:val="22"/>
          <w:u w:color="000000"/>
          <w:rtl w:val="0"/>
        </w:rPr>
        <w:t>2179-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ОАОФ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/1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 xml:space="preserve">от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"09"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 xml:space="preserve">января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2025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участниками торгов являются следующие лица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далее – Участники торгов</w:t>
      </w:r>
      <w:r>
        <w:rPr>
          <w:rFonts w:ascii="Times Roman" w:hAnsi="Times Roman"/>
          <w:sz w:val="22"/>
          <w:szCs w:val="22"/>
          <w:u w:color="000000"/>
          <w:rtl w:val="0"/>
        </w:rPr>
        <w:t>):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Шакиров Николай Александрович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Краснодарский край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Краснодар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им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Евгении Жигуленко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.13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кв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.712;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:590709138602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ОГРН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Лысяков Егор Петрович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(617071,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Пермский край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Краснокамск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с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Мысы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Запрудная</w:t>
      </w:r>
      <w:r>
        <w:rPr>
          <w:rFonts w:ascii="Times Roman" w:hAnsi="Times Roman"/>
          <w:sz w:val="22"/>
          <w:szCs w:val="22"/>
          <w:u w:color="000000"/>
          <w:rtl w:val="0"/>
        </w:rPr>
        <w:t>,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>. 7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:590811476708 )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Костин Иван Владимирович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гор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Москва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>. 2-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я Павлоградская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9;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:502984373790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ОГРН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Свирин Алексей Алексеевич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Тула</w:t>
      </w:r>
      <w:r>
        <w:rPr>
          <w:rFonts w:ascii="Times Roman" w:hAnsi="Times Roman"/>
          <w:sz w:val="22"/>
          <w:szCs w:val="22"/>
          <w:u w:color="000000"/>
          <w:rtl w:val="0"/>
        </w:rPr>
        <w:t>,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р</w:t>
      </w:r>
      <w:r>
        <w:rPr>
          <w:rFonts w:ascii="Times Roman" w:hAnsi="Times Roman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н Зареченский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Октябрьский пос</w:t>
      </w:r>
      <w:r>
        <w:rPr>
          <w:rFonts w:ascii="Times Roman" w:hAnsi="Times Roman"/>
          <w:sz w:val="22"/>
          <w:szCs w:val="22"/>
          <w:u w:color="000000"/>
          <w:rtl w:val="0"/>
        </w:rPr>
        <w:t>.,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10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проезд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дом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45 , 300022;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:710502960218 )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Учеваткин Максим Геннадьевич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Респ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Мордовия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Саранск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Солнечная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.25,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корп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.1,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ком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.37;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:132710038004 )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Малыгина Марина Викторовна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Москва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Бол</w:t>
      </w:r>
      <w:r>
        <w:rPr>
          <w:rFonts w:ascii="Times Roman" w:hAnsi="Times Roman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Лубянка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2;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:272408037515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ОГРН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Коржикова Марина Алексеевна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Москва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Кировоградская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  <w:lang w:val="es-ES_tradnl"/>
        </w:rPr>
        <w:t>. 42 ,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корп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1,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кв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388;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:772825796091 )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Алексеев Сергей Владимирович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Россия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Москва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Заречная 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.1,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кв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.9;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:773013025562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ОГРН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Ерохин Владимир Александрович </w:t>
      </w:r>
      <w:r>
        <w:rPr>
          <w:rFonts w:ascii="Times Roman" w:hAnsi="Times Roman"/>
          <w:sz w:val="22"/>
          <w:szCs w:val="22"/>
          <w:u w:color="000000"/>
          <w:rtl w:val="0"/>
        </w:rPr>
        <w:t>(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г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Пермь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ул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Адмирала Ушакова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д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53,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кв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. 36;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:590805494723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ОГРН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 ) </w:t>
      </w:r>
    </w:p>
    <w:p>
      <w:pPr>
        <w:pStyle w:val="По умолчанию"/>
        <w:numPr>
          <w:ilvl w:val="0"/>
          <w:numId w:val="2"/>
        </w:numPr>
        <w:suppressAutoHyphens w:val="1"/>
        <w:spacing w:before="0" w:line="240" w:lineRule="auto"/>
        <w:jc w:val="left"/>
        <w:rPr>
          <w:rFonts w:ascii="Times Roman" w:hAnsi="Times Roman" w:hint="default"/>
          <w:sz w:val="22"/>
          <w:szCs w:val="22"/>
          <w:u w:color="000000"/>
          <w:lang w:val="ru-RU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Бобылев Алексей Николаевич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(460507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Оренбургская область Оренбургский район поселок Пригородный улица Шоссейная дом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27;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ИНН</w:t>
      </w:r>
      <w:r>
        <w:rPr>
          <w:rFonts w:ascii="Times Roman" w:hAnsi="Times Roman"/>
          <w:sz w:val="22"/>
          <w:szCs w:val="22"/>
          <w:u w:color="000000"/>
          <w:rtl w:val="0"/>
          <w:lang w:val="de-DE"/>
        </w:rPr>
        <w:t xml:space="preserve">:560913360541 ) </w:t>
      </w:r>
    </w:p>
    <w:tbl>
      <w:tblPr>
        <w:tblW w:w="9638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4513"/>
        <w:gridCol w:w="2127"/>
        <w:gridCol w:w="2998"/>
      </w:tblGrid>
      <w:tr>
        <w:tblPrEx>
          <w:shd w:val="clear" w:color="auto" w:fill="auto"/>
        </w:tblPrEx>
        <w:trPr>
          <w:trHeight w:val="267" w:hRule="atLeast"/>
        </w:trPr>
        <w:tc>
          <w:tcPr>
            <w:tcW w:type="dxa" w:w="451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ccccff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jc w:val="center"/>
            </w:pPr>
            <w:r>
              <w:rPr>
                <w:rFonts w:ascii="Times Roman" w:hAnsi="Times Roman" w:hint="default"/>
                <w:b w:val="1"/>
                <w:bCs w:val="1"/>
                <w:sz w:val="22"/>
                <w:szCs w:val="22"/>
                <w:u w:color="000000"/>
                <w:rtl w:val="0"/>
              </w:rPr>
              <w:t>Время подачи заявки на участие в торгах</w:t>
            </w:r>
          </w:p>
        </w:tc>
        <w:tc>
          <w:tcPr>
            <w:tcW w:type="dxa" w:w="212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ccccff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jc w:val="center"/>
            </w:pPr>
            <w:r>
              <w:rPr>
                <w:rFonts w:ascii="Times Roman" w:hAnsi="Times Roman" w:hint="default"/>
                <w:b w:val="1"/>
                <w:bCs w:val="1"/>
                <w:sz w:val="22"/>
                <w:szCs w:val="22"/>
                <w:u w:color="000000"/>
                <w:rtl w:val="0"/>
              </w:rPr>
              <w:t>Цена предложения</w:t>
            </w:r>
          </w:p>
        </w:tc>
        <w:tc>
          <w:tcPr>
            <w:tcW w:type="dxa" w:w="299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ccccff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jc w:val="center"/>
            </w:pPr>
            <w:r>
              <w:rPr>
                <w:rFonts w:ascii="Times Roman" w:hAnsi="Times Roman" w:hint="default"/>
                <w:b w:val="1"/>
                <w:bCs w:val="1"/>
                <w:sz w:val="22"/>
                <w:szCs w:val="22"/>
                <w:u w:color="000000"/>
                <w:rtl w:val="0"/>
              </w:rPr>
              <w:t>Участник</w:t>
            </w:r>
          </w:p>
        </w:tc>
      </w:tr>
      <w:tr>
        <w:tblPrEx>
          <w:shd w:val="clear" w:color="auto" w:fill="auto"/>
        </w:tblPrEx>
        <w:trPr>
          <w:trHeight w:val="267" w:hRule="atLeast"/>
        </w:trPr>
        <w:tc>
          <w:tcPr>
            <w:tcW w:type="dxa" w:w="4513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jc w:val="left"/>
            </w:pPr>
            <w:r>
              <w:rPr>
                <w:rFonts w:ascii="Times Roman" w:hAnsi="Times Roman"/>
                <w:sz w:val="22"/>
                <w:szCs w:val="22"/>
                <w:u w:color="000000"/>
                <w:rtl w:val="0"/>
              </w:rPr>
              <w:t>10.01.2025 10:01:44.371</w:t>
            </w:r>
          </w:p>
        </w:tc>
        <w:tc>
          <w:tcPr>
            <w:tcW w:type="dxa" w:w="212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jc w:val="left"/>
            </w:pPr>
            <w:r>
              <w:rPr>
                <w:rFonts w:ascii="Times Roman" w:hAnsi="Times Roman"/>
                <w:sz w:val="22"/>
                <w:szCs w:val="22"/>
                <w:u w:color="000000"/>
                <w:rtl w:val="0"/>
              </w:rPr>
              <w:t>696000.00</w:t>
            </w:r>
          </w:p>
        </w:tc>
        <w:tc>
          <w:tcPr>
            <w:tcW w:type="dxa" w:w="2997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75"/>
              <w:left w:type="dxa" w:w="75"/>
              <w:bottom w:type="dxa" w:w="75"/>
              <w:right w:type="dxa" w:w="75"/>
            </w:tcMar>
            <w:vAlign w:val="center"/>
          </w:tcPr>
          <w:p>
            <w:pPr>
              <w:pStyle w:val="Стиль таблицы 2"/>
              <w:suppressAutoHyphens w:val="1"/>
              <w:spacing w:after="320"/>
              <w:jc w:val="left"/>
            </w:pPr>
            <w:r>
              <w:rPr>
                <w:rFonts w:ascii="Times Roman" w:hAnsi="Times Roman" w:hint="default"/>
                <w:sz w:val="22"/>
                <w:szCs w:val="22"/>
                <w:u w:color="000000"/>
                <w:rtl w:val="0"/>
              </w:rPr>
              <w:t>Свирин Алексей Алексеевич</w:t>
            </w:r>
          </w:p>
        </w:tc>
      </w:tr>
    </w:tbl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Наиболее высокую цену в размере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696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 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000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 рублей за имущество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составляющее Лот №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1,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предложил участник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Свирин Алексей Алексеевич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который признается победителем торгов по Лоту №</w:t>
      </w:r>
      <w:r>
        <w:rPr>
          <w:rFonts w:ascii="Times Roman" w:hAnsi="Times Roman"/>
          <w:sz w:val="22"/>
          <w:szCs w:val="22"/>
          <w:u w:color="000000"/>
          <w:rtl w:val="0"/>
        </w:rPr>
        <w:t>1.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Свирин Алексей Алексеевич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 xml:space="preserve"> обязуется в течение 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5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дней с даты получения предложения заключить договор купли</w:t>
      </w:r>
      <w:r>
        <w:rPr>
          <w:rFonts w:ascii="Times Roman" w:hAnsi="Times Roman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продажи имущества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подписать договор купли</w:t>
      </w:r>
      <w:r>
        <w:rPr>
          <w:rFonts w:ascii="Times Roman" w:hAnsi="Times Roman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продажи имущества</w:t>
      </w:r>
      <w:r>
        <w:rPr>
          <w:rFonts w:ascii="Times Roman" w:hAnsi="Times Roman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sz w:val="22"/>
          <w:szCs w:val="22"/>
          <w:u w:color="000000"/>
          <w:rtl w:val="0"/>
          <w:lang w:val="ru-RU"/>
        </w:rPr>
        <w:t>составляющего Лот №</w:t>
      </w:r>
      <w:r>
        <w:rPr>
          <w:rFonts w:ascii="Times Roman" w:hAnsi="Times Roman"/>
          <w:sz w:val="22"/>
          <w:szCs w:val="22"/>
          <w:u w:color="000000"/>
          <w:rtl w:val="0"/>
        </w:rPr>
        <w:t>1.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1"/>
          <w:bCs w:val="1"/>
          <w:i w:val="1"/>
          <w:iCs w:val="1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Порядок и срок заключения договора купли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-</w:t>
      </w: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продажи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 течение пяти дней с даты подписания протокола о результатах проведения торгов финансовый управляющий направляет победителю торгов предложение заключить договор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имущества с приложением проекта данного договора в соответствии с представленным победителем торгов предложением о цене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 случае отказа или уклонения победителя торгов от подписания данного договора в течение пяти дней с даты получения указанного предложения финансового управляющего внесенный задаток ему не возвращается и финансовый управляющий вправе предложить заключить договор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имущества участнику торгов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которым предложена наиболее высокая цена имущества по сравнению с ценой имущества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предложенной другими участниками торгов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,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за исключением победителя торгов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Сроки платежей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 xml:space="preserve">, </w:t>
      </w: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  <w:lang w:val="ru-RU"/>
        </w:rPr>
        <w:t>реквизиты счетов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 xml:space="preserve">, </w:t>
      </w:r>
      <w:r>
        <w:rPr>
          <w:rFonts w:ascii="Times Roman" w:hAnsi="Times Roman" w:hint="default"/>
          <w:b w:val="0"/>
          <w:bCs w:val="0"/>
          <w:i w:val="0"/>
          <w:iCs w:val="0"/>
          <w:sz w:val="22"/>
          <w:szCs w:val="22"/>
          <w:u w:val="single" w:color="000000"/>
          <w:rtl w:val="0"/>
          <w:lang w:val="ru-RU"/>
        </w:rPr>
        <w:t>на которые вносятся платежи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val="single" w:color="000000"/>
          <w:rtl w:val="0"/>
        </w:rPr>
        <w:t>:</w:t>
      </w:r>
      <w:r>
        <w:rPr>
          <w:rFonts w:ascii="Times Roman" w:hAnsi="Times Roman"/>
          <w:b w:val="0"/>
          <w:bCs w:val="0"/>
          <w:i w:val="0"/>
          <w:iCs w:val="0"/>
          <w:sz w:val="22"/>
          <w:szCs w:val="22"/>
          <w:u w:color="000000"/>
          <w:rtl w:val="0"/>
        </w:rPr>
        <w:t xml:space="preserve">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При продаже Имущества оплата Имущества должна быть осуществлена в течение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30 (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тридцати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)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дней со дня подписания договора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по следующим реквизитам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Получатель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Адамов Сергей Владимирович Банк получателя – ФИЛИАЛ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"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ЦЕНТРАЛЬНЫЙ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"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ПАО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"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СОВКОМБАНК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" (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БЕРДСК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)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Кор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./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 xml:space="preserve">счет банка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30101810150040000763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БИК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045004763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ИНН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4401116480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Счет получателя 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40817810350175075282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В назначении платежа необходимо указать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: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«ФИО Заявителя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 xml:space="preserve">. 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Оплата по договору купли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-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ru-RU"/>
        </w:rPr>
        <w:t>продажи имущества Адамова С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В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  <w:lang w:val="it-IT"/>
        </w:rPr>
        <w:t>»</w:t>
      </w:r>
      <w:r>
        <w:rPr>
          <w:rFonts w:ascii="Times Roman" w:hAnsi="Times Roman"/>
          <w:b w:val="1"/>
          <w:bCs w:val="1"/>
          <w:i w:val="1"/>
          <w:iCs w:val="1"/>
          <w:sz w:val="22"/>
          <w:szCs w:val="22"/>
          <w:u w:color="000000"/>
          <w:rtl w:val="0"/>
        </w:rPr>
        <w:t>.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  <w:r>
        <w:rPr>
          <w:rFonts w:ascii="Times Roman" w:hAnsi="Times Roman" w:hint="default"/>
          <w:sz w:val="22"/>
          <w:szCs w:val="22"/>
          <w:u w:color="000000"/>
          <w:rtl w:val="0"/>
        </w:rPr>
        <w:t>Организатор торгов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b w:val="0"/>
          <w:bCs w:val="0"/>
          <w:i w:val="0"/>
          <w:iCs w:val="0"/>
          <w:sz w:val="22"/>
          <w:szCs w:val="22"/>
          <w:u w:color="000000"/>
        </w:rPr>
      </w:pPr>
      <w:r>
        <w:rPr>
          <w:rFonts w:ascii="Times Roman" w:hAnsi="Times Roman" w:hint="default"/>
          <w:b w:val="1"/>
          <w:bCs w:val="1"/>
          <w:i w:val="1"/>
          <w:iCs w:val="1"/>
          <w:sz w:val="22"/>
          <w:szCs w:val="22"/>
          <w:u w:color="000000"/>
          <w:rtl w:val="0"/>
        </w:rPr>
        <w:t>Шиндясова Юлия Константиновна</w:t>
      </w:r>
    </w:p>
    <w:p>
      <w:pPr>
        <w:pStyle w:val="По умолчанию"/>
        <w:suppressAutoHyphens w:val="1"/>
        <w:spacing w:before="0" w:line="240" w:lineRule="auto"/>
        <w:jc w:val="both"/>
        <w:rPr>
          <w:rFonts w:ascii="Times Roman" w:cs="Times Roman" w:hAnsi="Times Roman" w:eastAsia="Times Roman"/>
          <w:sz w:val="22"/>
          <w:szCs w:val="22"/>
          <w:u w:color="000000"/>
        </w:rPr>
      </w:pPr>
    </w:p>
    <w:p>
      <w:pPr>
        <w:pStyle w:val="По умолчанию"/>
        <w:suppressAutoHyphens w:val="1"/>
        <w:spacing w:before="0" w:line="240" w:lineRule="auto"/>
        <w:jc w:val="both"/>
      </w:pPr>
      <w:r>
        <w:rPr>
          <w:rFonts w:ascii="Times Roman" w:hAnsi="Times Roman"/>
          <w:sz w:val="22"/>
          <w:szCs w:val="22"/>
          <w:u w:color="000000"/>
          <w:rtl w:val="0"/>
          <w:lang w:val="en-US"/>
        </w:rPr>
        <w:t xml:space="preserve">_______________ </w:t>
      </w:r>
      <w:r>
        <w:rPr>
          <w:rFonts w:ascii="Times Roman" w:hAnsi="Times Roman" w:hint="default"/>
          <w:sz w:val="22"/>
          <w:szCs w:val="22"/>
          <w:u w:color="000000"/>
          <w:rtl w:val="0"/>
        </w:rPr>
        <w:t>Шиндясова Юлия Константиновна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С числами"/>
  </w:abstractNum>
  <w:abstractNum w:abstractNumId="1">
    <w:multiLevelType w:val="hybridMultilevel"/>
    <w:styleLink w:val="С числами"/>
    <w:lvl w:ilvl="0">
      <w:start w:val="1"/>
      <w:numFmt w:val="decimal"/>
      <w:suff w:val="tab"/>
      <w:lvlText w:val="%1."/>
      <w:lvlJc w:val="left"/>
      <w:pPr>
        <w:ind w:left="720" w:hanging="500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73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95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17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39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161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183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05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2275" w:hanging="295"/>
      </w:pPr>
      <w:rPr>
        <w:rFonts w:ascii="Times Roman" w:cs="Times Roman" w:hAnsi="Times Roman" w:eastAsia="Times Roman"/>
        <w:b w:val="1"/>
        <w:bCs w:val="1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По умолчанию">
    <w:name w:val="По умолчанию"/>
    <w:next w:val="По умолчанию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numbering" w:styleId="С числами">
    <w:name w:val="С числами"/>
    <w:pPr>
      <w:numPr>
        <w:numId w:val="1"/>
      </w:numPr>
    </w:pPr>
  </w:style>
  <w:style w:type="paragraph" w:styleId="Стиль таблицы 2">
    <w:name w:val="Стиль таблицы 2"/>
    <w:next w:val="Стиль таблицы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